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7C565646" w:rsidR="00754729" w:rsidRPr="00033191" w:rsidRDefault="000B4C36"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The Windmill Practice</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5A36BB1"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0B4C36">
        <w:rPr>
          <w:rFonts w:ascii="Arial" w:hAnsi="Arial" w:cs="Arial"/>
          <w:color w:val="000000" w:themeColor="text1"/>
          <w:sz w:val="22"/>
          <w:szCs w:val="22"/>
        </w:rPr>
        <w:t>The Windmill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proofErr w:type="gramStart"/>
      <w:r w:rsidRPr="00033191">
        <w:rPr>
          <w:color w:val="auto"/>
          <w:sz w:val="22"/>
          <w:szCs w:val="22"/>
        </w:rPr>
        <w:t>25th</w:t>
      </w:r>
      <w:proofErr w:type="gramEnd"/>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4480F4A"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0B4C36">
        <w:rPr>
          <w:rFonts w:ascii="Arial" w:hAnsi="Arial" w:cs="Arial"/>
        </w:rPr>
        <w:t>The Windmill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w:t>
      </w:r>
      <w:proofErr w:type="gramStart"/>
      <w:r w:rsidRPr="00033191">
        <w:rPr>
          <w:rFonts w:ascii="Arial" w:hAnsi="Arial" w:cs="Arial"/>
        </w:rPr>
        <w:t>use</w:t>
      </w:r>
      <w:proofErr w:type="gramEnd"/>
      <w:r w:rsidRPr="00033191">
        <w:rPr>
          <w:rFonts w:ascii="Arial" w:hAnsi="Arial" w:cs="Arial"/>
        </w:rPr>
        <w:t xml:space="preserv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1AA1E7B4" w:rsidR="006374B5" w:rsidRPr="006C1E26" w:rsidRDefault="000B4C36"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The Windmill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7B6D9B2" w:rsidR="006374B5" w:rsidRPr="006C1E26" w:rsidRDefault="000B4C36" w:rsidP="00033191">
      <w:pPr>
        <w:widowControl w:val="0"/>
        <w:spacing w:after="280"/>
        <w:rPr>
          <w:rFonts w:ascii="Arial" w:hAnsi="Arial" w:cs="Arial"/>
        </w:rPr>
      </w:pPr>
      <w:r>
        <w:rPr>
          <w:rFonts w:ascii="Arial" w:hAnsi="Arial" w:cs="Arial"/>
        </w:rPr>
        <w:t>The Windmill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Participation in the PPG is entirely voluntary. If you are interested in joining our PPG, you will need to email</w:t>
      </w:r>
      <w:r>
        <w:rPr>
          <w:rFonts w:ascii="Arial" w:eastAsia="Times New Roman" w:hAnsi="Arial" w:cs="Arial"/>
          <w:color w:val="000000" w:themeColor="text1"/>
          <w:lang w:eastAsia="en-GB"/>
        </w:rPr>
        <w:t xml:space="preserve"> nnicb-nn.windmill@nhs.net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5E5E0D06"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0B4C36">
        <w:rPr>
          <w:rFonts w:ascii="Arial" w:eastAsia="Times New Roman" w:hAnsi="Arial" w:cs="Arial"/>
          <w:color w:val="000000" w:themeColor="text1"/>
          <w:lang w:eastAsia="en-GB"/>
        </w:rPr>
        <w:t>6</w:t>
      </w:r>
      <w:r w:rsidRPr="006C1E26">
        <w:rPr>
          <w:rFonts w:ascii="Arial" w:eastAsia="Times New Roman" w:hAnsi="Arial" w:cs="Arial"/>
          <w:color w:val="000000" w:themeColor="text1"/>
          <w:lang w:eastAsia="en-GB"/>
        </w:rPr>
        <w:t xml:space="preserve">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2F546350"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0B4C36">
        <w:rPr>
          <w:rFonts w:ascii="Arial" w:eastAsia="Times New Roman" w:hAnsi="Arial" w:cs="Arial"/>
          <w:color w:val="000000" w:themeColor="text1"/>
          <w:lang w:eastAsia="en-GB"/>
        </w:rPr>
        <w:t>h</w:t>
      </w:r>
      <w:r w:rsidRPr="006C1E26">
        <w:rPr>
          <w:rFonts w:ascii="Arial" w:eastAsia="Times New Roman" w:hAnsi="Arial" w:cs="Arial"/>
          <w:color w:val="000000" w:themeColor="text1"/>
          <w:lang w:eastAsia="en-GB"/>
        </w:rPr>
        <w:t xml:space="preserve">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49B1DE2A"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0B4C36">
        <w:rPr>
          <w:rFonts w:ascii="Arial" w:hAnsi="Arial" w:cs="Arial"/>
        </w:rPr>
        <w:t>The Windmill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000000"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5372BB18"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B4C36"/>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HUBBARD, Kirsty (THE WINDMILL PRACTICE - C84683)</cp:lastModifiedBy>
  <cp:revision>2</cp:revision>
  <cp:lastPrinted>2018-04-22T19:48:00Z</cp:lastPrinted>
  <dcterms:created xsi:type="dcterms:W3CDTF">2023-09-15T12:45:00Z</dcterms:created>
  <dcterms:modified xsi:type="dcterms:W3CDTF">2023-09-15T12:45:00Z</dcterms:modified>
</cp:coreProperties>
</file>